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4578" w:rsidRDefault="00DE4578" w:rsidP="00DE4578">
      <w:pPr>
        <w:widowControl/>
        <w:shd w:val="clear" w:color="auto" w:fill="FFFFFF"/>
        <w:spacing w:line="510" w:lineRule="atLeast"/>
        <w:jc w:val="center"/>
        <w:rPr>
          <w:rFonts w:ascii="微软雅黑" w:eastAsia="微软雅黑" w:hAnsi="微软雅黑" w:cs="宋体"/>
          <w:color w:val="1A1919"/>
          <w:kern w:val="0"/>
          <w:sz w:val="36"/>
          <w:szCs w:val="36"/>
        </w:rPr>
      </w:pPr>
    </w:p>
    <w:p w:rsidR="00DE4578" w:rsidRPr="00DE4578" w:rsidRDefault="00DE4578" w:rsidP="00DE4578">
      <w:pPr>
        <w:widowControl/>
        <w:shd w:val="clear" w:color="auto" w:fill="FFFFFF"/>
        <w:spacing w:line="510" w:lineRule="atLeast"/>
        <w:jc w:val="center"/>
        <w:rPr>
          <w:rFonts w:ascii="微软雅黑" w:eastAsia="微软雅黑" w:hAnsi="微软雅黑" w:cs="宋体"/>
          <w:color w:val="1A1919"/>
          <w:kern w:val="0"/>
          <w:sz w:val="36"/>
          <w:szCs w:val="36"/>
        </w:rPr>
      </w:pPr>
      <w:bookmarkStart w:id="0" w:name="_GoBack"/>
      <w:r w:rsidRPr="00DE4578">
        <w:rPr>
          <w:rFonts w:ascii="微软雅黑" w:eastAsia="微软雅黑" w:hAnsi="微软雅黑" w:cs="宋体" w:hint="eastAsia"/>
          <w:color w:val="1A1919"/>
          <w:kern w:val="0"/>
          <w:sz w:val="36"/>
          <w:szCs w:val="36"/>
        </w:rPr>
        <w:t>成都住房公积金管理中心关于印发《成都住房公积金差异化缴存比例 操作规程（试行）》的通知</w:t>
      </w:r>
    </w:p>
    <w:bookmarkEnd w:id="0"/>
    <w:p w:rsidR="00DE4578" w:rsidRPr="00DE4578" w:rsidRDefault="00DE4578" w:rsidP="00DE4578">
      <w:pPr>
        <w:widowControl/>
        <w:shd w:val="clear" w:color="auto" w:fill="FFFFFF"/>
        <w:jc w:val="center"/>
        <w:rPr>
          <w:rFonts w:ascii="微软雅黑" w:eastAsia="微软雅黑" w:hAnsi="微软雅黑" w:cs="宋体" w:hint="eastAsia"/>
          <w:color w:val="1A1919"/>
          <w:kern w:val="0"/>
          <w:szCs w:val="21"/>
        </w:rPr>
      </w:pPr>
      <w:r w:rsidRPr="00DE4578">
        <w:rPr>
          <w:rFonts w:ascii="微软雅黑" w:eastAsia="微软雅黑" w:hAnsi="微软雅黑" w:cs="宋体" w:hint="eastAsia"/>
          <w:color w:val="1A1919"/>
          <w:kern w:val="0"/>
          <w:szCs w:val="21"/>
        </w:rPr>
        <w:t>2018-12-29</w:t>
      </w:r>
    </w:p>
    <w:p w:rsidR="00DE4578" w:rsidRPr="00DE4578" w:rsidRDefault="00DE4578" w:rsidP="00DE4578">
      <w:pPr>
        <w:pStyle w:val="a3"/>
        <w:shd w:val="clear" w:color="auto" w:fill="FFFFFF"/>
        <w:spacing w:before="0" w:beforeAutospacing="0" w:after="0" w:afterAutospacing="0" w:line="645" w:lineRule="atLeast"/>
        <w:jc w:val="center"/>
        <w:rPr>
          <w:rFonts w:ascii="方正小标宋_GBK" w:eastAsia="方正小标宋_GBK" w:hAnsi="微软雅黑"/>
          <w:color w:val="2B2B2B"/>
          <w:sz w:val="44"/>
          <w:szCs w:val="44"/>
        </w:rPr>
      </w:pPr>
    </w:p>
    <w:p w:rsidR="00DE4578" w:rsidRDefault="00DE4578" w:rsidP="00DE4578">
      <w:pPr>
        <w:pStyle w:val="a3"/>
        <w:shd w:val="clear" w:color="auto" w:fill="FFFFFF"/>
        <w:spacing w:before="0" w:beforeAutospacing="0" w:after="0" w:afterAutospacing="0" w:line="645" w:lineRule="atLeast"/>
        <w:jc w:val="center"/>
        <w:rPr>
          <w:rFonts w:ascii="方正小标宋_GBK" w:eastAsia="方正小标宋_GBK" w:hAnsi="微软雅黑"/>
          <w:color w:val="2B2B2B"/>
          <w:sz w:val="44"/>
          <w:szCs w:val="44"/>
        </w:rPr>
      </w:pPr>
    </w:p>
    <w:p w:rsidR="00DE4578" w:rsidRDefault="00DE4578" w:rsidP="00DE4578">
      <w:pPr>
        <w:pStyle w:val="a3"/>
        <w:shd w:val="clear" w:color="auto" w:fill="FFFFFF"/>
        <w:spacing w:before="0" w:beforeAutospacing="0" w:after="0" w:afterAutospacing="0" w:line="645" w:lineRule="atLeast"/>
        <w:jc w:val="center"/>
        <w:rPr>
          <w:rFonts w:ascii="微软雅黑" w:eastAsia="微软雅黑" w:hAnsi="微软雅黑"/>
          <w:color w:val="2B2B2B"/>
        </w:rPr>
      </w:pPr>
      <w:r>
        <w:rPr>
          <w:rFonts w:ascii="方正小标宋_GBK" w:eastAsia="方正小标宋_GBK" w:hAnsi="微软雅黑" w:hint="eastAsia"/>
          <w:color w:val="2B2B2B"/>
          <w:sz w:val="44"/>
          <w:szCs w:val="44"/>
        </w:rPr>
        <w:t>成都住房公积金差异化缴存比例</w:t>
      </w:r>
    </w:p>
    <w:p w:rsidR="00DE4578" w:rsidRDefault="00DE4578" w:rsidP="00DE4578">
      <w:pPr>
        <w:pStyle w:val="a3"/>
        <w:shd w:val="clear" w:color="auto" w:fill="FFFFFF"/>
        <w:spacing w:before="0" w:beforeAutospacing="0" w:after="0" w:afterAutospacing="0" w:line="645" w:lineRule="atLeast"/>
        <w:jc w:val="center"/>
        <w:rPr>
          <w:rFonts w:ascii="微软雅黑" w:eastAsia="微软雅黑" w:hAnsi="微软雅黑" w:hint="eastAsia"/>
          <w:color w:val="2B2B2B"/>
        </w:rPr>
      </w:pPr>
      <w:r>
        <w:rPr>
          <w:rFonts w:ascii="方正小标宋_GBK" w:eastAsia="方正小标宋_GBK" w:hAnsi="微软雅黑" w:hint="eastAsia"/>
          <w:color w:val="2B2B2B"/>
          <w:sz w:val="44"/>
          <w:szCs w:val="44"/>
        </w:rPr>
        <w:t>操作规程（试行）</w:t>
      </w:r>
    </w:p>
    <w:p w:rsidR="00DE4578" w:rsidRDefault="00DE4578" w:rsidP="00DE4578">
      <w:pPr>
        <w:pStyle w:val="a3"/>
        <w:shd w:val="clear" w:color="auto" w:fill="FFFFFF"/>
        <w:spacing w:before="0" w:beforeAutospacing="0" w:after="0" w:afterAutospacing="0" w:line="600" w:lineRule="atLeast"/>
        <w:ind w:firstLine="885"/>
        <w:rPr>
          <w:rFonts w:ascii="微软雅黑" w:eastAsia="微软雅黑" w:hAnsi="微软雅黑" w:hint="eastAsia"/>
          <w:color w:val="2B2B2B"/>
        </w:rPr>
      </w:pPr>
      <w:r>
        <w:rPr>
          <w:rFonts w:ascii="方正小标宋_GBK" w:eastAsia="方正小标宋_GBK" w:hAnsi="微软雅黑" w:hint="eastAsia"/>
          <w:color w:val="2B2B2B"/>
          <w:sz w:val="44"/>
          <w:szCs w:val="44"/>
        </w:rPr>
        <w:t> </w:t>
      </w:r>
    </w:p>
    <w:p w:rsidR="00DE4578" w:rsidRDefault="00DE4578" w:rsidP="00DE4578">
      <w:pPr>
        <w:pStyle w:val="a3"/>
        <w:shd w:val="clear" w:color="auto" w:fill="FFFFFF"/>
        <w:spacing w:before="0" w:beforeAutospacing="0" w:after="0" w:afterAutospacing="0" w:line="600" w:lineRule="atLeast"/>
        <w:ind w:firstLine="645"/>
        <w:rPr>
          <w:rFonts w:ascii="微软雅黑" w:eastAsia="微软雅黑" w:hAnsi="微软雅黑" w:hint="eastAsia"/>
          <w:color w:val="2B2B2B"/>
        </w:rPr>
      </w:pPr>
      <w:r>
        <w:rPr>
          <w:rFonts w:ascii="方正仿宋_GBK" w:eastAsia="方正仿宋_GBK" w:hAnsi="微软雅黑" w:hint="eastAsia"/>
          <w:color w:val="2B2B2B"/>
          <w:sz w:val="32"/>
          <w:szCs w:val="32"/>
        </w:rPr>
        <w:t>第一条</w:t>
      </w:r>
      <w:r>
        <w:rPr>
          <w:rFonts w:ascii="方正仿宋_GBK" w:eastAsia="方正仿宋_GBK" w:hAnsi="微软雅黑" w:hint="eastAsia"/>
          <w:color w:val="2B2B2B"/>
          <w:sz w:val="32"/>
          <w:szCs w:val="32"/>
        </w:rPr>
        <w:t>  </w:t>
      </w:r>
      <w:r>
        <w:rPr>
          <w:rFonts w:ascii="方正仿宋_GBK" w:eastAsia="方正仿宋_GBK" w:hAnsi="微软雅黑" w:hint="eastAsia"/>
          <w:color w:val="2B2B2B"/>
          <w:sz w:val="32"/>
          <w:szCs w:val="32"/>
        </w:rPr>
        <w:t>为贯彻落实中央和省委、市委关于加快民营经济健康发展的系列重大决策部署，切实改进住房公积金缴存机制，规范差异化缴存比例业务执行标准，根据《成都住房公积金缴存管理办法》（成公积金委〔</w:t>
      </w:r>
      <w:r>
        <w:rPr>
          <w:rFonts w:ascii="Times New Roman" w:eastAsia="微软雅黑" w:hAnsi="Times New Roman" w:cs="Times New Roman"/>
          <w:color w:val="2B2B2B"/>
          <w:sz w:val="32"/>
          <w:szCs w:val="32"/>
        </w:rPr>
        <w:t>2018</w:t>
      </w:r>
      <w:r>
        <w:rPr>
          <w:rFonts w:ascii="方正仿宋_GBK" w:eastAsia="方正仿宋_GBK" w:hAnsi="微软雅黑" w:hint="eastAsia"/>
          <w:color w:val="2B2B2B"/>
          <w:sz w:val="32"/>
          <w:szCs w:val="32"/>
        </w:rPr>
        <w:t>〕</w:t>
      </w:r>
      <w:r>
        <w:rPr>
          <w:rFonts w:ascii="Times New Roman" w:eastAsia="微软雅黑" w:hAnsi="Times New Roman" w:cs="Times New Roman"/>
          <w:color w:val="2B2B2B"/>
          <w:sz w:val="32"/>
          <w:szCs w:val="32"/>
        </w:rPr>
        <w:t>7</w:t>
      </w:r>
      <w:r>
        <w:rPr>
          <w:rFonts w:ascii="方正仿宋_GBK" w:eastAsia="方正仿宋_GBK" w:hAnsi="微软雅黑" w:hint="eastAsia"/>
          <w:color w:val="2B2B2B"/>
          <w:sz w:val="32"/>
          <w:szCs w:val="32"/>
        </w:rPr>
        <w:t>号），结合实际，制定本规程。</w:t>
      </w:r>
    </w:p>
    <w:p w:rsidR="00DE4578" w:rsidRDefault="00DE4578" w:rsidP="00DE4578">
      <w:pPr>
        <w:pStyle w:val="a3"/>
        <w:shd w:val="clear" w:color="auto" w:fill="FFFFFF"/>
        <w:spacing w:before="0" w:beforeAutospacing="0" w:after="0" w:afterAutospacing="0" w:line="600" w:lineRule="atLeast"/>
        <w:ind w:firstLine="645"/>
        <w:rPr>
          <w:rFonts w:ascii="微软雅黑" w:eastAsia="微软雅黑" w:hAnsi="微软雅黑" w:hint="eastAsia"/>
          <w:color w:val="2B2B2B"/>
        </w:rPr>
      </w:pPr>
      <w:r>
        <w:rPr>
          <w:rFonts w:ascii="方正仿宋_GBK" w:eastAsia="方正仿宋_GBK" w:hAnsi="微软雅黑" w:hint="eastAsia"/>
          <w:color w:val="2B2B2B"/>
          <w:sz w:val="32"/>
          <w:szCs w:val="32"/>
        </w:rPr>
        <w:t>第二条</w:t>
      </w:r>
      <w:r>
        <w:rPr>
          <w:rFonts w:ascii="方正仿宋_GBK" w:eastAsia="方正仿宋_GBK" w:hAnsi="微软雅黑" w:hint="eastAsia"/>
          <w:color w:val="2B2B2B"/>
          <w:sz w:val="32"/>
          <w:szCs w:val="32"/>
        </w:rPr>
        <w:t>  </w:t>
      </w:r>
      <w:r>
        <w:rPr>
          <w:rFonts w:ascii="仿宋_GB2312" w:eastAsia="仿宋_GB2312" w:hAnsi="微软雅黑" w:hint="eastAsia"/>
          <w:color w:val="2B2B2B"/>
          <w:sz w:val="32"/>
          <w:szCs w:val="32"/>
        </w:rPr>
        <w:t>本规定所称</w:t>
      </w:r>
      <w:r>
        <w:rPr>
          <w:rFonts w:ascii="方正仿宋_GBK" w:eastAsia="方正仿宋_GBK" w:hAnsi="微软雅黑" w:hint="eastAsia"/>
          <w:color w:val="2B2B2B"/>
          <w:sz w:val="32"/>
          <w:szCs w:val="32"/>
        </w:rPr>
        <w:t>差异化缴存比例</w:t>
      </w:r>
      <w:r>
        <w:rPr>
          <w:rFonts w:ascii="仿宋_GB2312" w:eastAsia="仿宋_GB2312" w:hAnsi="微软雅黑" w:hint="eastAsia"/>
          <w:color w:val="2B2B2B"/>
          <w:sz w:val="32"/>
          <w:szCs w:val="32"/>
        </w:rPr>
        <w:t>，</w:t>
      </w:r>
      <w:r>
        <w:rPr>
          <w:rFonts w:ascii="方正仿宋_GBK" w:eastAsia="方正仿宋_GBK" w:hAnsi="微软雅黑" w:hint="eastAsia"/>
          <w:color w:val="2B2B2B"/>
          <w:sz w:val="32"/>
          <w:szCs w:val="32"/>
        </w:rPr>
        <w:t>是指同一单位职工的个人缴存比例应一致，同一单位可根据人才战略或降低经营成本的原因，在</w:t>
      </w:r>
      <w:r>
        <w:rPr>
          <w:rFonts w:ascii="Times New Roman" w:eastAsia="微软雅黑" w:hAnsi="Times New Roman" w:cs="Times New Roman"/>
          <w:color w:val="2B2B2B"/>
          <w:sz w:val="32"/>
          <w:szCs w:val="32"/>
        </w:rPr>
        <w:t>5%</w:t>
      </w:r>
      <w:r>
        <w:rPr>
          <w:rFonts w:ascii="方正仿宋_GBK" w:eastAsia="方正仿宋_GBK" w:hAnsi="微软雅黑" w:hint="eastAsia"/>
          <w:color w:val="2B2B2B"/>
          <w:sz w:val="32"/>
          <w:szCs w:val="32"/>
        </w:rPr>
        <w:t>至</w:t>
      </w:r>
      <w:r>
        <w:rPr>
          <w:rFonts w:ascii="Times New Roman" w:eastAsia="微软雅黑" w:hAnsi="Times New Roman" w:cs="Times New Roman"/>
          <w:color w:val="2B2B2B"/>
          <w:sz w:val="32"/>
          <w:szCs w:val="32"/>
        </w:rPr>
        <w:t>12%</w:t>
      </w:r>
      <w:r>
        <w:rPr>
          <w:rFonts w:ascii="方正仿宋_GBK" w:eastAsia="方正仿宋_GBK" w:hAnsi="微软雅黑" w:hint="eastAsia"/>
          <w:color w:val="2B2B2B"/>
          <w:sz w:val="32"/>
          <w:szCs w:val="32"/>
        </w:rPr>
        <w:t>的住房公积金缴存比例范围内，设置多个单位缴存比例。</w:t>
      </w:r>
    </w:p>
    <w:p w:rsidR="00DE4578" w:rsidRDefault="00DE4578" w:rsidP="00DE4578">
      <w:pPr>
        <w:pStyle w:val="a3"/>
        <w:shd w:val="clear" w:color="auto" w:fill="FFFFFF"/>
        <w:spacing w:before="0" w:beforeAutospacing="0" w:after="0" w:afterAutospacing="0" w:line="600" w:lineRule="atLeast"/>
        <w:ind w:firstLine="645"/>
        <w:rPr>
          <w:rFonts w:ascii="微软雅黑" w:eastAsia="微软雅黑" w:hAnsi="微软雅黑" w:hint="eastAsia"/>
          <w:color w:val="2B2B2B"/>
        </w:rPr>
      </w:pPr>
      <w:r>
        <w:rPr>
          <w:rFonts w:ascii="方正仿宋_GBK" w:eastAsia="方正仿宋_GBK" w:hAnsi="微软雅黑" w:hint="eastAsia"/>
          <w:color w:val="2B2B2B"/>
          <w:sz w:val="32"/>
          <w:szCs w:val="32"/>
        </w:rPr>
        <w:t>第三条</w:t>
      </w:r>
      <w:r>
        <w:rPr>
          <w:rFonts w:ascii="方正仿宋_GBK" w:eastAsia="方正仿宋_GBK" w:hAnsi="微软雅黑" w:hint="eastAsia"/>
          <w:color w:val="2B2B2B"/>
          <w:sz w:val="32"/>
          <w:szCs w:val="32"/>
        </w:rPr>
        <w:t> </w:t>
      </w:r>
      <w:r>
        <w:rPr>
          <w:rFonts w:ascii="方正仿宋_GBK" w:eastAsia="方正仿宋_GBK" w:hAnsi="微软雅黑" w:hint="eastAsia"/>
          <w:color w:val="2B2B2B"/>
          <w:sz w:val="32"/>
          <w:szCs w:val="32"/>
        </w:rPr>
        <w:t xml:space="preserve"> 差异化缴存比例仅适用于民营企业。同一单位的差异化缴存比例不多于</w:t>
      </w:r>
      <w:r>
        <w:rPr>
          <w:rFonts w:ascii="Times New Roman" w:eastAsia="微软雅黑" w:hAnsi="Times New Roman" w:cs="Times New Roman"/>
          <w:color w:val="2B2B2B"/>
          <w:sz w:val="32"/>
          <w:szCs w:val="32"/>
        </w:rPr>
        <w:t>3</w:t>
      </w:r>
      <w:r>
        <w:rPr>
          <w:rFonts w:ascii="方正仿宋_GBK" w:eastAsia="方正仿宋_GBK" w:hAnsi="微软雅黑" w:hint="eastAsia"/>
          <w:color w:val="2B2B2B"/>
          <w:sz w:val="32"/>
          <w:szCs w:val="32"/>
        </w:rPr>
        <w:t>个。</w:t>
      </w:r>
    </w:p>
    <w:p w:rsidR="00DE4578" w:rsidRDefault="00DE4578" w:rsidP="00DE4578">
      <w:pPr>
        <w:pStyle w:val="a3"/>
        <w:shd w:val="clear" w:color="auto" w:fill="FFFFFF"/>
        <w:spacing w:before="0" w:beforeAutospacing="0" w:after="0" w:afterAutospacing="0" w:line="600" w:lineRule="atLeast"/>
        <w:ind w:firstLine="645"/>
        <w:rPr>
          <w:rFonts w:ascii="微软雅黑" w:eastAsia="微软雅黑" w:hAnsi="微软雅黑" w:hint="eastAsia"/>
          <w:color w:val="2B2B2B"/>
        </w:rPr>
      </w:pPr>
      <w:r>
        <w:rPr>
          <w:rFonts w:ascii="方正仿宋_GBK" w:eastAsia="方正仿宋_GBK" w:hAnsi="微软雅黑" w:hint="eastAsia"/>
          <w:color w:val="2B2B2B"/>
          <w:sz w:val="32"/>
          <w:szCs w:val="32"/>
        </w:rPr>
        <w:lastRenderedPageBreak/>
        <w:t>第四条</w:t>
      </w:r>
      <w:r>
        <w:rPr>
          <w:rFonts w:ascii="方正仿宋_GBK" w:eastAsia="方正仿宋_GBK" w:hAnsi="微软雅黑" w:hint="eastAsia"/>
          <w:color w:val="2B2B2B"/>
          <w:sz w:val="32"/>
          <w:szCs w:val="32"/>
        </w:rPr>
        <w:t>  </w:t>
      </w:r>
      <w:r>
        <w:rPr>
          <w:rFonts w:ascii="方正仿宋_GBK" w:eastAsia="方正仿宋_GBK" w:hAnsi="微软雅黑" w:hint="eastAsia"/>
          <w:color w:val="2B2B2B"/>
          <w:sz w:val="32"/>
          <w:szCs w:val="32"/>
        </w:rPr>
        <w:t>成都住房公积金管理中心各分中心、区（市）县管理部（以下简称业务办理部门）负责审批、办理差异化缴存比例业务。</w:t>
      </w:r>
    </w:p>
    <w:p w:rsidR="00DE4578" w:rsidRDefault="00DE4578" w:rsidP="00DE4578">
      <w:pPr>
        <w:pStyle w:val="a3"/>
        <w:shd w:val="clear" w:color="auto" w:fill="FFFFFF"/>
        <w:spacing w:before="0" w:beforeAutospacing="0" w:after="0" w:afterAutospacing="0" w:line="600" w:lineRule="atLeast"/>
        <w:ind w:firstLine="645"/>
        <w:rPr>
          <w:rFonts w:ascii="微软雅黑" w:eastAsia="微软雅黑" w:hAnsi="微软雅黑" w:hint="eastAsia"/>
          <w:color w:val="2B2B2B"/>
        </w:rPr>
      </w:pPr>
      <w:r>
        <w:rPr>
          <w:rFonts w:ascii="方正仿宋_GBK" w:eastAsia="方正仿宋_GBK" w:hAnsi="微软雅黑" w:hint="eastAsia"/>
          <w:color w:val="2B2B2B"/>
          <w:sz w:val="32"/>
          <w:szCs w:val="32"/>
        </w:rPr>
        <w:t>第五条</w:t>
      </w:r>
      <w:r>
        <w:rPr>
          <w:rFonts w:ascii="方正仿宋_GBK" w:eastAsia="方正仿宋_GBK" w:hAnsi="微软雅黑" w:hint="eastAsia"/>
          <w:color w:val="2B2B2B"/>
          <w:sz w:val="32"/>
          <w:szCs w:val="32"/>
        </w:rPr>
        <w:t> </w:t>
      </w:r>
      <w:r>
        <w:rPr>
          <w:rFonts w:ascii="方正仿宋_GBK" w:eastAsia="方正仿宋_GBK" w:hAnsi="微软雅黑" w:hint="eastAsia"/>
          <w:color w:val="2B2B2B"/>
          <w:sz w:val="32"/>
          <w:szCs w:val="32"/>
        </w:rPr>
        <w:t xml:space="preserve"> 单位申请差异化缴存比例应经本单位职工代表大会或工会审议通过，没有职工代表大会或工会的，经全体职工大会审议通过。</w:t>
      </w:r>
    </w:p>
    <w:p w:rsidR="00DE4578" w:rsidRDefault="00DE4578" w:rsidP="00DE4578">
      <w:pPr>
        <w:pStyle w:val="a3"/>
        <w:shd w:val="clear" w:color="auto" w:fill="FFFFFF"/>
        <w:spacing w:before="0" w:beforeAutospacing="0" w:after="0" w:afterAutospacing="0" w:line="600" w:lineRule="atLeast"/>
        <w:ind w:firstLine="645"/>
        <w:rPr>
          <w:rFonts w:ascii="微软雅黑" w:eastAsia="微软雅黑" w:hAnsi="微软雅黑" w:hint="eastAsia"/>
          <w:color w:val="2B2B2B"/>
        </w:rPr>
      </w:pPr>
      <w:r>
        <w:rPr>
          <w:rFonts w:ascii="方正仿宋_GBK" w:eastAsia="方正仿宋_GBK" w:hAnsi="微软雅黑" w:hint="eastAsia"/>
          <w:color w:val="2B2B2B"/>
          <w:sz w:val="32"/>
          <w:szCs w:val="32"/>
        </w:rPr>
        <w:t>第六条</w:t>
      </w:r>
      <w:r>
        <w:rPr>
          <w:rFonts w:ascii="方正仿宋_GBK" w:eastAsia="方正仿宋_GBK" w:hAnsi="微软雅黑" w:hint="eastAsia"/>
          <w:color w:val="2B2B2B"/>
          <w:sz w:val="32"/>
          <w:szCs w:val="32"/>
        </w:rPr>
        <w:t> </w:t>
      </w:r>
      <w:r>
        <w:rPr>
          <w:rFonts w:ascii="方正仿宋_GBK" w:eastAsia="方正仿宋_GBK" w:hAnsi="微软雅黑" w:hint="eastAsia"/>
          <w:color w:val="2B2B2B"/>
          <w:sz w:val="32"/>
          <w:szCs w:val="32"/>
        </w:rPr>
        <w:t xml:space="preserve"> 单位申请差异化缴存比例应提供以下资料：</w:t>
      </w:r>
    </w:p>
    <w:p w:rsidR="00DE4578" w:rsidRDefault="00DE4578" w:rsidP="00DE4578">
      <w:pPr>
        <w:pStyle w:val="a3"/>
        <w:shd w:val="clear" w:color="auto" w:fill="FFFFFF"/>
        <w:spacing w:before="0" w:beforeAutospacing="0" w:after="0" w:afterAutospacing="0" w:line="600" w:lineRule="atLeast"/>
        <w:ind w:firstLine="645"/>
        <w:rPr>
          <w:rFonts w:ascii="微软雅黑" w:eastAsia="微软雅黑" w:hAnsi="微软雅黑" w:hint="eastAsia"/>
          <w:color w:val="2B2B2B"/>
        </w:rPr>
      </w:pPr>
      <w:r>
        <w:rPr>
          <w:rFonts w:ascii="方正仿宋_GBK" w:eastAsia="方正仿宋_GBK" w:hAnsi="微软雅黑" w:hint="eastAsia"/>
          <w:color w:val="2B2B2B"/>
          <w:sz w:val="32"/>
          <w:szCs w:val="32"/>
        </w:rPr>
        <w:t>（一）《成都住房公积金管理中心差异化缴存比例申请表》；</w:t>
      </w:r>
    </w:p>
    <w:p w:rsidR="00DE4578" w:rsidRDefault="00DE4578" w:rsidP="00DE4578">
      <w:pPr>
        <w:pStyle w:val="a3"/>
        <w:shd w:val="clear" w:color="auto" w:fill="FFFFFF"/>
        <w:spacing w:before="0" w:beforeAutospacing="0" w:after="0" w:afterAutospacing="0" w:line="600" w:lineRule="atLeast"/>
        <w:ind w:firstLine="645"/>
        <w:rPr>
          <w:rFonts w:ascii="微软雅黑" w:eastAsia="微软雅黑" w:hAnsi="微软雅黑" w:hint="eastAsia"/>
          <w:color w:val="2B2B2B"/>
        </w:rPr>
      </w:pPr>
      <w:r>
        <w:rPr>
          <w:rFonts w:ascii="方正仿宋_GBK" w:eastAsia="方正仿宋_GBK" w:hAnsi="微软雅黑" w:hint="eastAsia"/>
          <w:color w:val="2B2B2B"/>
          <w:sz w:val="32"/>
          <w:szCs w:val="32"/>
        </w:rPr>
        <w:t>（二）职工代表大会（职工大会）或工会决议（以下简称决议）；</w:t>
      </w:r>
    </w:p>
    <w:p w:rsidR="00DE4578" w:rsidRDefault="00DE4578" w:rsidP="00DE4578">
      <w:pPr>
        <w:pStyle w:val="a3"/>
        <w:shd w:val="clear" w:color="auto" w:fill="FFFFFF"/>
        <w:spacing w:before="0" w:beforeAutospacing="0" w:after="0" w:afterAutospacing="0" w:line="600" w:lineRule="atLeast"/>
        <w:ind w:firstLine="645"/>
        <w:rPr>
          <w:rFonts w:ascii="微软雅黑" w:eastAsia="微软雅黑" w:hAnsi="微软雅黑" w:hint="eastAsia"/>
          <w:color w:val="2B2B2B"/>
        </w:rPr>
      </w:pPr>
      <w:r>
        <w:rPr>
          <w:rFonts w:ascii="方正仿宋_GBK" w:eastAsia="方正仿宋_GBK" w:hAnsi="微软雅黑" w:hint="eastAsia"/>
          <w:color w:val="2B2B2B"/>
          <w:sz w:val="32"/>
          <w:szCs w:val="32"/>
        </w:rPr>
        <w:t>（三）经办人身份证原件；</w:t>
      </w:r>
    </w:p>
    <w:p w:rsidR="00DE4578" w:rsidRDefault="00DE4578" w:rsidP="00DE4578">
      <w:pPr>
        <w:pStyle w:val="a3"/>
        <w:shd w:val="clear" w:color="auto" w:fill="FFFFFF"/>
        <w:spacing w:before="0" w:beforeAutospacing="0" w:after="0" w:afterAutospacing="0" w:line="600" w:lineRule="atLeast"/>
        <w:ind w:firstLine="645"/>
        <w:rPr>
          <w:rFonts w:ascii="微软雅黑" w:eastAsia="微软雅黑" w:hAnsi="微软雅黑" w:hint="eastAsia"/>
          <w:color w:val="2B2B2B"/>
        </w:rPr>
      </w:pPr>
      <w:r>
        <w:rPr>
          <w:rFonts w:ascii="方正仿宋_GBK" w:eastAsia="方正仿宋_GBK" w:hAnsi="微软雅黑" w:hint="eastAsia"/>
          <w:color w:val="2B2B2B"/>
          <w:sz w:val="32"/>
          <w:szCs w:val="32"/>
        </w:rPr>
        <w:t>（四）单位缴存登记资料。</w:t>
      </w:r>
    </w:p>
    <w:p w:rsidR="00DE4578" w:rsidRDefault="00DE4578" w:rsidP="00DE4578">
      <w:pPr>
        <w:pStyle w:val="a3"/>
        <w:shd w:val="clear" w:color="auto" w:fill="FFFFFF"/>
        <w:spacing w:before="0" w:beforeAutospacing="0" w:after="0" w:afterAutospacing="0" w:line="600" w:lineRule="atLeast"/>
        <w:ind w:firstLine="645"/>
        <w:rPr>
          <w:rFonts w:ascii="微软雅黑" w:eastAsia="微软雅黑" w:hAnsi="微软雅黑" w:hint="eastAsia"/>
          <w:color w:val="2B2B2B"/>
        </w:rPr>
      </w:pPr>
      <w:r>
        <w:rPr>
          <w:rFonts w:ascii="方正仿宋_GBK" w:eastAsia="方正仿宋_GBK" w:hAnsi="微软雅黑" w:hint="eastAsia"/>
          <w:color w:val="2B2B2B"/>
          <w:sz w:val="32"/>
          <w:szCs w:val="32"/>
        </w:rPr>
        <w:t>决议应包含：申请原因、缴存比例分类规则、全体职工具体的差异化缴存比例（参照附件</w:t>
      </w:r>
      <w:r>
        <w:rPr>
          <w:rFonts w:ascii="Times New Roman" w:eastAsia="微软雅黑" w:hAnsi="Times New Roman" w:cs="Times New Roman"/>
          <w:color w:val="2B2B2B"/>
          <w:sz w:val="32"/>
          <w:szCs w:val="32"/>
        </w:rPr>
        <w:t>2</w:t>
      </w:r>
      <w:r>
        <w:rPr>
          <w:rFonts w:ascii="方正仿宋_GBK" w:eastAsia="方正仿宋_GBK" w:hAnsi="微软雅黑" w:hint="eastAsia"/>
          <w:color w:val="2B2B2B"/>
          <w:sz w:val="32"/>
          <w:szCs w:val="32"/>
        </w:rPr>
        <w:t>）以及其他决议的规范和要求。</w:t>
      </w:r>
    </w:p>
    <w:p w:rsidR="00DE4578" w:rsidRDefault="00DE4578" w:rsidP="00DE4578">
      <w:pPr>
        <w:pStyle w:val="a3"/>
        <w:shd w:val="clear" w:color="auto" w:fill="FFFFFF"/>
        <w:spacing w:before="0" w:beforeAutospacing="0" w:after="0" w:afterAutospacing="0" w:line="600" w:lineRule="atLeast"/>
        <w:ind w:firstLine="645"/>
        <w:rPr>
          <w:rFonts w:ascii="微软雅黑" w:eastAsia="微软雅黑" w:hAnsi="微软雅黑" w:hint="eastAsia"/>
          <w:color w:val="2B2B2B"/>
        </w:rPr>
      </w:pPr>
      <w:r>
        <w:rPr>
          <w:rFonts w:ascii="方正仿宋_GBK" w:eastAsia="方正仿宋_GBK" w:hAnsi="微软雅黑" w:hint="eastAsia"/>
          <w:color w:val="2B2B2B"/>
          <w:sz w:val="32"/>
          <w:szCs w:val="32"/>
        </w:rPr>
        <w:t>第七条</w:t>
      </w:r>
      <w:r>
        <w:rPr>
          <w:rFonts w:ascii="方正仿宋_GBK" w:eastAsia="方正仿宋_GBK" w:hAnsi="微软雅黑" w:hint="eastAsia"/>
          <w:color w:val="2B2B2B"/>
          <w:sz w:val="32"/>
          <w:szCs w:val="32"/>
        </w:rPr>
        <w:t> </w:t>
      </w:r>
      <w:r>
        <w:rPr>
          <w:rFonts w:ascii="方正仿宋_GBK" w:eastAsia="方正仿宋_GBK" w:hAnsi="微软雅黑" w:hint="eastAsia"/>
          <w:color w:val="2B2B2B"/>
          <w:sz w:val="32"/>
          <w:szCs w:val="32"/>
        </w:rPr>
        <w:t xml:space="preserve"> 差异化缴存比例申请由单位提出，业务办理部门应通过电话问询职工等方式调查了解决议的真实情况和知晓情况，申请经业务办理部门审批通过后执行。审批时限不超过</w:t>
      </w:r>
      <w:r>
        <w:rPr>
          <w:rFonts w:ascii="Times New Roman" w:eastAsia="微软雅黑" w:hAnsi="Times New Roman" w:cs="Times New Roman"/>
          <w:color w:val="2B2B2B"/>
          <w:sz w:val="32"/>
          <w:szCs w:val="32"/>
        </w:rPr>
        <w:t>3</w:t>
      </w:r>
      <w:r>
        <w:rPr>
          <w:rFonts w:ascii="方正仿宋_GBK" w:eastAsia="方正仿宋_GBK" w:hAnsi="微软雅黑" w:hint="eastAsia"/>
          <w:color w:val="2B2B2B"/>
          <w:sz w:val="32"/>
          <w:szCs w:val="32"/>
        </w:rPr>
        <w:t>个工作日，如需进一步调查了解决议真实情况的，业务办理部门可到现场调查了解，审批时限延长至</w:t>
      </w:r>
      <w:r>
        <w:rPr>
          <w:rFonts w:ascii="Times New Roman" w:eastAsia="微软雅黑" w:hAnsi="Times New Roman" w:cs="Times New Roman"/>
          <w:color w:val="2B2B2B"/>
          <w:sz w:val="32"/>
          <w:szCs w:val="32"/>
        </w:rPr>
        <w:t>5</w:t>
      </w:r>
      <w:r>
        <w:rPr>
          <w:rFonts w:ascii="方正仿宋_GBK" w:eastAsia="方正仿宋_GBK" w:hAnsi="微软雅黑" w:hint="eastAsia"/>
          <w:color w:val="2B2B2B"/>
          <w:sz w:val="32"/>
          <w:szCs w:val="32"/>
        </w:rPr>
        <w:t>个工作日。审批结果应及时向归集业务管理部门备案。</w:t>
      </w:r>
    </w:p>
    <w:p w:rsidR="00DE4578" w:rsidRDefault="00DE4578" w:rsidP="00DE4578">
      <w:pPr>
        <w:pStyle w:val="a3"/>
        <w:shd w:val="clear" w:color="auto" w:fill="FFFFFF"/>
        <w:spacing w:before="0" w:beforeAutospacing="0" w:after="0" w:afterAutospacing="0" w:line="600" w:lineRule="atLeast"/>
        <w:ind w:firstLine="645"/>
        <w:rPr>
          <w:rFonts w:ascii="微软雅黑" w:eastAsia="微软雅黑" w:hAnsi="微软雅黑" w:hint="eastAsia"/>
          <w:color w:val="2B2B2B"/>
        </w:rPr>
      </w:pPr>
      <w:r>
        <w:rPr>
          <w:rFonts w:ascii="方正仿宋_GBK" w:eastAsia="方正仿宋_GBK" w:hAnsi="微软雅黑" w:hint="eastAsia"/>
          <w:color w:val="2B2B2B"/>
          <w:sz w:val="32"/>
          <w:szCs w:val="32"/>
        </w:rPr>
        <w:lastRenderedPageBreak/>
        <w:t>第八条</w:t>
      </w:r>
      <w:r>
        <w:rPr>
          <w:rFonts w:ascii="方正仿宋_GBK" w:eastAsia="方正仿宋_GBK" w:hAnsi="微软雅黑" w:hint="eastAsia"/>
          <w:color w:val="2B2B2B"/>
          <w:sz w:val="32"/>
          <w:szCs w:val="32"/>
        </w:rPr>
        <w:t> </w:t>
      </w:r>
      <w:r>
        <w:rPr>
          <w:rFonts w:ascii="方正仿宋_GBK" w:eastAsia="方正仿宋_GBK" w:hAnsi="微软雅黑" w:hint="eastAsia"/>
          <w:color w:val="2B2B2B"/>
          <w:sz w:val="32"/>
          <w:szCs w:val="32"/>
        </w:rPr>
        <w:t xml:space="preserve"> 单位申请差异化缴存比例，申请当月已缴存住房公积金的，从申请次月生效，申请当月未缴存住房公积金的，从申请当月生效。</w:t>
      </w:r>
    </w:p>
    <w:p w:rsidR="00DE4578" w:rsidRDefault="00DE4578" w:rsidP="00DE4578">
      <w:pPr>
        <w:pStyle w:val="a3"/>
        <w:shd w:val="clear" w:color="auto" w:fill="FFFFFF"/>
        <w:spacing w:before="0" w:beforeAutospacing="0" w:after="0" w:afterAutospacing="0" w:line="600" w:lineRule="atLeast"/>
        <w:ind w:firstLine="645"/>
        <w:rPr>
          <w:rFonts w:ascii="微软雅黑" w:eastAsia="微软雅黑" w:hAnsi="微软雅黑" w:hint="eastAsia"/>
          <w:color w:val="2B2B2B"/>
        </w:rPr>
      </w:pPr>
      <w:r>
        <w:rPr>
          <w:rFonts w:ascii="方正仿宋_GBK" w:eastAsia="方正仿宋_GBK" w:hAnsi="微软雅黑" w:hint="eastAsia"/>
          <w:color w:val="2B2B2B"/>
          <w:sz w:val="32"/>
          <w:szCs w:val="32"/>
        </w:rPr>
        <w:t>第九条</w:t>
      </w:r>
      <w:r>
        <w:rPr>
          <w:rFonts w:ascii="方正仿宋_GBK" w:eastAsia="方正仿宋_GBK" w:hAnsi="微软雅黑" w:hint="eastAsia"/>
          <w:color w:val="2B2B2B"/>
          <w:sz w:val="32"/>
          <w:szCs w:val="32"/>
        </w:rPr>
        <w:t> </w:t>
      </w:r>
      <w:r>
        <w:rPr>
          <w:rFonts w:ascii="方正仿宋_GBK" w:eastAsia="方正仿宋_GBK" w:hAnsi="微软雅黑" w:hint="eastAsia"/>
          <w:color w:val="2B2B2B"/>
          <w:sz w:val="32"/>
          <w:szCs w:val="32"/>
        </w:rPr>
        <w:t xml:space="preserve"> 业务办理部门根据单位差异化缴存比例需求，为其开设不同单位缴存比例的单位缴存账户。已开设的单位缴存账户，按差异化缴存比例需求调整其缴存比例。</w:t>
      </w:r>
    </w:p>
    <w:p w:rsidR="00DE4578" w:rsidRDefault="00DE4578" w:rsidP="00DE4578">
      <w:pPr>
        <w:pStyle w:val="a3"/>
        <w:shd w:val="clear" w:color="auto" w:fill="FFFFFF"/>
        <w:spacing w:before="0" w:beforeAutospacing="0" w:after="0" w:afterAutospacing="0" w:line="600" w:lineRule="atLeast"/>
        <w:ind w:firstLine="645"/>
        <w:rPr>
          <w:rFonts w:ascii="微软雅黑" w:eastAsia="微软雅黑" w:hAnsi="微软雅黑" w:hint="eastAsia"/>
          <w:color w:val="2B2B2B"/>
        </w:rPr>
      </w:pPr>
      <w:r>
        <w:rPr>
          <w:rFonts w:ascii="方正仿宋_GBK" w:eastAsia="方正仿宋_GBK" w:hAnsi="微软雅黑" w:hint="eastAsia"/>
          <w:color w:val="2B2B2B"/>
          <w:sz w:val="32"/>
          <w:szCs w:val="32"/>
        </w:rPr>
        <w:t>第十条</w:t>
      </w:r>
      <w:r>
        <w:rPr>
          <w:rFonts w:ascii="方正仿宋_GBK" w:eastAsia="方正仿宋_GBK" w:hAnsi="微软雅黑" w:hint="eastAsia"/>
          <w:color w:val="2B2B2B"/>
          <w:sz w:val="32"/>
          <w:szCs w:val="32"/>
        </w:rPr>
        <w:t> </w:t>
      </w:r>
      <w:r>
        <w:rPr>
          <w:rFonts w:ascii="方正仿宋_GBK" w:eastAsia="方正仿宋_GBK" w:hAnsi="微软雅黑" w:hint="eastAsia"/>
          <w:color w:val="2B2B2B"/>
          <w:sz w:val="32"/>
          <w:szCs w:val="32"/>
        </w:rPr>
        <w:t xml:space="preserve"> 缴存单</w:t>
      </w:r>
      <w:proofErr w:type="gramStart"/>
      <w:r>
        <w:rPr>
          <w:rFonts w:ascii="方正仿宋_GBK" w:eastAsia="方正仿宋_GBK" w:hAnsi="微软雅黑" w:hint="eastAsia"/>
          <w:color w:val="2B2B2B"/>
          <w:sz w:val="32"/>
          <w:szCs w:val="32"/>
        </w:rPr>
        <w:t>位取消</w:t>
      </w:r>
      <w:proofErr w:type="gramEnd"/>
      <w:r>
        <w:rPr>
          <w:rFonts w:ascii="方正仿宋_GBK" w:eastAsia="方正仿宋_GBK" w:hAnsi="微软雅黑" w:hint="eastAsia"/>
          <w:color w:val="2B2B2B"/>
          <w:sz w:val="32"/>
          <w:szCs w:val="32"/>
        </w:rPr>
        <w:t>差异化缴存比例的，应明确唯一缴存比例，并提供下列资料办理账户注销手续：</w:t>
      </w:r>
    </w:p>
    <w:p w:rsidR="00DE4578" w:rsidRDefault="00DE4578" w:rsidP="00DE4578">
      <w:pPr>
        <w:pStyle w:val="a3"/>
        <w:shd w:val="clear" w:color="auto" w:fill="FFFFFF"/>
        <w:spacing w:before="0" w:beforeAutospacing="0" w:after="0" w:afterAutospacing="0" w:line="600" w:lineRule="atLeast"/>
        <w:ind w:firstLine="645"/>
        <w:rPr>
          <w:rFonts w:ascii="微软雅黑" w:eastAsia="微软雅黑" w:hAnsi="微软雅黑" w:hint="eastAsia"/>
          <w:color w:val="2B2B2B"/>
        </w:rPr>
      </w:pPr>
      <w:r>
        <w:rPr>
          <w:rFonts w:ascii="方正仿宋_GBK" w:eastAsia="方正仿宋_GBK" w:hAnsi="微软雅黑" w:hint="eastAsia"/>
          <w:color w:val="2B2B2B"/>
          <w:sz w:val="32"/>
          <w:szCs w:val="32"/>
        </w:rPr>
        <w:t>（一）《成都住房公积金单位注销缴存登记申请表》；</w:t>
      </w:r>
    </w:p>
    <w:p w:rsidR="00DE4578" w:rsidRDefault="00DE4578" w:rsidP="00DE4578">
      <w:pPr>
        <w:pStyle w:val="a3"/>
        <w:shd w:val="clear" w:color="auto" w:fill="FFFFFF"/>
        <w:spacing w:before="0" w:beforeAutospacing="0" w:after="0" w:afterAutospacing="0" w:line="600" w:lineRule="atLeast"/>
        <w:ind w:firstLine="645"/>
        <w:rPr>
          <w:rFonts w:ascii="微软雅黑" w:eastAsia="微软雅黑" w:hAnsi="微软雅黑" w:hint="eastAsia"/>
          <w:color w:val="2B2B2B"/>
        </w:rPr>
      </w:pPr>
      <w:r>
        <w:rPr>
          <w:rFonts w:ascii="方正仿宋_GBK" w:eastAsia="方正仿宋_GBK" w:hAnsi="微软雅黑" w:hint="eastAsia"/>
          <w:color w:val="2B2B2B"/>
          <w:sz w:val="32"/>
          <w:szCs w:val="32"/>
        </w:rPr>
        <w:t>（二）单位申请书；</w:t>
      </w:r>
    </w:p>
    <w:p w:rsidR="00DE4578" w:rsidRDefault="00DE4578" w:rsidP="00DE4578">
      <w:pPr>
        <w:pStyle w:val="a3"/>
        <w:shd w:val="clear" w:color="auto" w:fill="FFFFFF"/>
        <w:spacing w:before="0" w:beforeAutospacing="0" w:after="0" w:afterAutospacing="0" w:line="600" w:lineRule="atLeast"/>
        <w:ind w:firstLine="645"/>
        <w:rPr>
          <w:rFonts w:ascii="微软雅黑" w:eastAsia="微软雅黑" w:hAnsi="微软雅黑" w:hint="eastAsia"/>
          <w:color w:val="2B2B2B"/>
        </w:rPr>
      </w:pPr>
      <w:r>
        <w:rPr>
          <w:rFonts w:ascii="方正仿宋_GBK" w:eastAsia="方正仿宋_GBK" w:hAnsi="微软雅黑" w:hint="eastAsia"/>
          <w:color w:val="2B2B2B"/>
          <w:sz w:val="32"/>
          <w:szCs w:val="32"/>
        </w:rPr>
        <w:t>（三）经办人身份证原件。</w:t>
      </w:r>
    </w:p>
    <w:p w:rsidR="00DE4578" w:rsidRDefault="00DE4578" w:rsidP="00DE4578">
      <w:pPr>
        <w:pStyle w:val="a3"/>
        <w:shd w:val="clear" w:color="auto" w:fill="FFFFFF"/>
        <w:spacing w:before="0" w:beforeAutospacing="0" w:after="0" w:afterAutospacing="0" w:line="600" w:lineRule="atLeast"/>
        <w:ind w:firstLine="645"/>
        <w:rPr>
          <w:rFonts w:ascii="微软雅黑" w:eastAsia="微软雅黑" w:hAnsi="微软雅黑" w:hint="eastAsia"/>
          <w:color w:val="2B2B2B"/>
        </w:rPr>
      </w:pPr>
      <w:r>
        <w:rPr>
          <w:rFonts w:ascii="方正仿宋_GBK" w:eastAsia="方正仿宋_GBK" w:hAnsi="微软雅黑" w:hint="eastAsia"/>
          <w:color w:val="2B2B2B"/>
          <w:sz w:val="32"/>
          <w:szCs w:val="32"/>
        </w:rPr>
        <w:t>第十一条</w:t>
      </w:r>
      <w:r>
        <w:rPr>
          <w:rFonts w:ascii="方正仿宋_GBK" w:eastAsia="方正仿宋_GBK" w:hAnsi="微软雅黑" w:hint="eastAsia"/>
          <w:color w:val="2B2B2B"/>
          <w:sz w:val="32"/>
          <w:szCs w:val="32"/>
        </w:rPr>
        <w:t> </w:t>
      </w:r>
      <w:r>
        <w:rPr>
          <w:rFonts w:ascii="方正仿宋_GBK" w:eastAsia="方正仿宋_GBK" w:hAnsi="微软雅黑" w:hint="eastAsia"/>
          <w:color w:val="2B2B2B"/>
          <w:sz w:val="32"/>
          <w:szCs w:val="32"/>
        </w:rPr>
        <w:t xml:space="preserve"> 执行差异化缴存比例的单位，应经本单位职工代表大会（职工大会）或工会审议通过后，提供申请表格和决议才可申请调整差异化缴存比例。</w:t>
      </w:r>
    </w:p>
    <w:p w:rsidR="00DE4578" w:rsidRDefault="00DE4578" w:rsidP="00DE4578">
      <w:pPr>
        <w:pStyle w:val="a3"/>
        <w:shd w:val="clear" w:color="auto" w:fill="FFFFFF"/>
        <w:spacing w:before="0" w:beforeAutospacing="0" w:after="0" w:afterAutospacing="0" w:line="600" w:lineRule="atLeast"/>
        <w:ind w:firstLine="645"/>
        <w:rPr>
          <w:rFonts w:ascii="微软雅黑" w:eastAsia="微软雅黑" w:hAnsi="微软雅黑" w:hint="eastAsia"/>
          <w:color w:val="2B2B2B"/>
        </w:rPr>
      </w:pPr>
      <w:r>
        <w:rPr>
          <w:rFonts w:ascii="方正仿宋_GBK" w:eastAsia="方正仿宋_GBK" w:hAnsi="微软雅黑" w:hint="eastAsia"/>
          <w:color w:val="2B2B2B"/>
          <w:sz w:val="32"/>
          <w:szCs w:val="32"/>
        </w:rPr>
        <w:t>第十二条</w:t>
      </w:r>
      <w:r>
        <w:rPr>
          <w:rFonts w:ascii="方正仿宋_GBK" w:eastAsia="方正仿宋_GBK" w:hAnsi="微软雅黑" w:hint="eastAsia"/>
          <w:color w:val="2B2B2B"/>
          <w:sz w:val="32"/>
          <w:szCs w:val="32"/>
        </w:rPr>
        <w:t> </w:t>
      </w:r>
      <w:r>
        <w:rPr>
          <w:rFonts w:ascii="方正仿宋_GBK" w:eastAsia="方正仿宋_GBK" w:hAnsi="微软雅黑" w:hint="eastAsia"/>
          <w:color w:val="2B2B2B"/>
          <w:sz w:val="32"/>
          <w:szCs w:val="32"/>
        </w:rPr>
        <w:t xml:space="preserve"> 执行差异化缴存比例的单位，应告知新入职或新调入职工公积金差异化缴存比例相关事宜。职工在业务办理部门可申请查询本单位差异化缴存比例的相关信息及决议。</w:t>
      </w:r>
    </w:p>
    <w:p w:rsidR="00DE4578" w:rsidRDefault="00DE4578" w:rsidP="00DE4578">
      <w:pPr>
        <w:pStyle w:val="a3"/>
        <w:shd w:val="clear" w:color="auto" w:fill="FFFFFF"/>
        <w:spacing w:before="0" w:beforeAutospacing="0" w:after="0" w:afterAutospacing="0" w:line="600" w:lineRule="atLeast"/>
        <w:ind w:firstLine="645"/>
        <w:rPr>
          <w:rFonts w:ascii="微软雅黑" w:eastAsia="微软雅黑" w:hAnsi="微软雅黑" w:hint="eastAsia"/>
          <w:color w:val="2B2B2B"/>
        </w:rPr>
      </w:pPr>
      <w:r>
        <w:rPr>
          <w:rFonts w:ascii="方正仿宋_GBK" w:eastAsia="方正仿宋_GBK" w:hAnsi="微软雅黑" w:hint="eastAsia"/>
          <w:color w:val="2B2B2B"/>
          <w:sz w:val="32"/>
          <w:szCs w:val="32"/>
        </w:rPr>
        <w:t>第十三条</w:t>
      </w:r>
      <w:r>
        <w:rPr>
          <w:rFonts w:ascii="方正仿宋_GBK" w:eastAsia="方正仿宋_GBK" w:hAnsi="微软雅黑" w:hint="eastAsia"/>
          <w:color w:val="2B2B2B"/>
          <w:sz w:val="32"/>
          <w:szCs w:val="32"/>
        </w:rPr>
        <w:t> </w:t>
      </w:r>
      <w:r>
        <w:rPr>
          <w:rFonts w:ascii="方正仿宋_GBK" w:eastAsia="方正仿宋_GBK" w:hAnsi="微软雅黑" w:hint="eastAsia"/>
          <w:color w:val="2B2B2B"/>
          <w:sz w:val="32"/>
          <w:szCs w:val="32"/>
        </w:rPr>
        <w:t xml:space="preserve"> 办理差异化缴存比例资料按单位缴存登记、注销等相应业务留存档案。</w:t>
      </w:r>
    </w:p>
    <w:p w:rsidR="00DE4578" w:rsidRDefault="00DE4578" w:rsidP="00DE4578">
      <w:pPr>
        <w:pStyle w:val="a3"/>
        <w:shd w:val="clear" w:color="auto" w:fill="FFFFFF"/>
        <w:spacing w:before="0" w:beforeAutospacing="0" w:after="0" w:afterAutospacing="0" w:line="600" w:lineRule="atLeast"/>
        <w:ind w:firstLine="645"/>
        <w:rPr>
          <w:rFonts w:ascii="微软雅黑" w:eastAsia="微软雅黑" w:hAnsi="微软雅黑" w:hint="eastAsia"/>
          <w:color w:val="2B2B2B"/>
        </w:rPr>
      </w:pPr>
      <w:r>
        <w:rPr>
          <w:rFonts w:ascii="方正仿宋_GBK" w:eastAsia="方正仿宋_GBK" w:hAnsi="微软雅黑" w:hint="eastAsia"/>
          <w:color w:val="2B2B2B"/>
          <w:sz w:val="32"/>
          <w:szCs w:val="32"/>
        </w:rPr>
        <w:lastRenderedPageBreak/>
        <w:t>第十四条</w:t>
      </w:r>
      <w:r>
        <w:rPr>
          <w:rFonts w:ascii="方正仿宋_GBK" w:eastAsia="方正仿宋_GBK" w:hAnsi="微软雅黑" w:hint="eastAsia"/>
          <w:color w:val="2B2B2B"/>
          <w:sz w:val="32"/>
          <w:szCs w:val="32"/>
        </w:rPr>
        <w:t> </w:t>
      </w:r>
      <w:r>
        <w:rPr>
          <w:rFonts w:ascii="方正仿宋_GBK" w:eastAsia="方正仿宋_GBK" w:hAnsi="微软雅黑" w:hint="eastAsia"/>
          <w:color w:val="2B2B2B"/>
          <w:sz w:val="32"/>
          <w:szCs w:val="32"/>
        </w:rPr>
        <w:t xml:space="preserve"> 业务办理部门应建立差异化缴存比例单位管理台账，定期检查单位缴存情况。</w:t>
      </w:r>
    </w:p>
    <w:p w:rsidR="00DE4578" w:rsidRDefault="00DE4578" w:rsidP="00DE4578">
      <w:pPr>
        <w:pStyle w:val="a3"/>
        <w:shd w:val="clear" w:color="auto" w:fill="FFFFFF"/>
        <w:spacing w:before="0" w:beforeAutospacing="0" w:after="0" w:afterAutospacing="0" w:line="600" w:lineRule="atLeast"/>
        <w:ind w:firstLine="645"/>
        <w:rPr>
          <w:rFonts w:ascii="微软雅黑" w:eastAsia="微软雅黑" w:hAnsi="微软雅黑" w:hint="eastAsia"/>
          <w:color w:val="2B2B2B"/>
        </w:rPr>
      </w:pPr>
      <w:r>
        <w:rPr>
          <w:rFonts w:ascii="方正仿宋_GBK" w:eastAsia="方正仿宋_GBK" w:hAnsi="微软雅黑" w:hint="eastAsia"/>
          <w:color w:val="2B2B2B"/>
          <w:sz w:val="32"/>
          <w:szCs w:val="32"/>
        </w:rPr>
        <w:t>第十五条</w:t>
      </w:r>
      <w:r>
        <w:rPr>
          <w:rFonts w:ascii="方正仿宋_GBK" w:eastAsia="方正仿宋_GBK" w:hAnsi="微软雅黑" w:hint="eastAsia"/>
          <w:color w:val="2B2B2B"/>
          <w:sz w:val="32"/>
          <w:szCs w:val="32"/>
        </w:rPr>
        <w:t> </w:t>
      </w:r>
      <w:r>
        <w:rPr>
          <w:rFonts w:ascii="方正仿宋_GBK" w:eastAsia="方正仿宋_GBK" w:hAnsi="微软雅黑" w:hint="eastAsia"/>
          <w:color w:val="2B2B2B"/>
          <w:sz w:val="32"/>
          <w:szCs w:val="32"/>
        </w:rPr>
        <w:t xml:space="preserve"> 本操作规程自发布之日起施行，有效期</w:t>
      </w:r>
      <w:r>
        <w:rPr>
          <w:rFonts w:ascii="Times New Roman" w:eastAsia="微软雅黑" w:hAnsi="Times New Roman" w:cs="Times New Roman"/>
          <w:color w:val="2B2B2B"/>
          <w:sz w:val="32"/>
          <w:szCs w:val="32"/>
        </w:rPr>
        <w:t>2</w:t>
      </w:r>
      <w:r>
        <w:rPr>
          <w:rFonts w:ascii="方正仿宋_GBK" w:eastAsia="方正仿宋_GBK" w:hAnsi="微软雅黑" w:hint="eastAsia"/>
          <w:color w:val="2B2B2B"/>
          <w:sz w:val="32"/>
          <w:szCs w:val="32"/>
        </w:rPr>
        <w:t>年。</w:t>
      </w:r>
    </w:p>
    <w:p w:rsidR="006B6D54" w:rsidRPr="00DE4578" w:rsidRDefault="006B6D54"/>
    <w:sectPr w:rsidR="006B6D54" w:rsidRPr="00DE457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方正小标宋_GBK">
    <w:altName w:val="宋体"/>
    <w:panose1 w:val="00000000000000000000"/>
    <w:charset w:val="86"/>
    <w:family w:val="roman"/>
    <w:notTrueType/>
    <w:pitch w:val="default"/>
    <w:sig w:usb0="00000001" w:usb1="080E0000" w:usb2="00000010" w:usb3="00000000" w:csb0="00040000" w:csb1="00000000"/>
  </w:font>
  <w:font w:name="方正仿宋_GBK">
    <w:altName w:val="宋体"/>
    <w:panose1 w:val="00000000000000000000"/>
    <w:charset w:val="86"/>
    <w:family w:val="roman"/>
    <w:notTrueType/>
    <w:pitch w:val="default"/>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578"/>
    <w:rsid w:val="006B6D54"/>
    <w:rsid w:val="00DE4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77788D-F7AC-4B5B-863A-4E158CE45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E4578"/>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270213">
      <w:bodyDiv w:val="1"/>
      <w:marLeft w:val="0"/>
      <w:marRight w:val="0"/>
      <w:marTop w:val="0"/>
      <w:marBottom w:val="0"/>
      <w:divBdr>
        <w:top w:val="none" w:sz="0" w:space="0" w:color="auto"/>
        <w:left w:val="none" w:sz="0" w:space="0" w:color="auto"/>
        <w:bottom w:val="none" w:sz="0" w:space="0" w:color="auto"/>
        <w:right w:val="none" w:sz="0" w:space="0" w:color="auto"/>
      </w:divBdr>
      <w:divsChild>
        <w:div w:id="1140027800">
          <w:marLeft w:val="0"/>
          <w:marRight w:val="0"/>
          <w:marTop w:val="0"/>
          <w:marBottom w:val="0"/>
          <w:divBdr>
            <w:top w:val="none" w:sz="0" w:space="0" w:color="auto"/>
            <w:left w:val="none" w:sz="0" w:space="0" w:color="auto"/>
            <w:bottom w:val="dashed" w:sz="6" w:space="8" w:color="CCCCCC"/>
            <w:right w:val="none" w:sz="0" w:space="0" w:color="auto"/>
          </w:divBdr>
        </w:div>
      </w:divsChild>
    </w:div>
    <w:div w:id="2116169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187</Words>
  <Characters>1066</Characters>
  <Application>Microsoft Office Word</Application>
  <DocSecurity>0</DocSecurity>
  <Lines>8</Lines>
  <Paragraphs>2</Paragraphs>
  <ScaleCrop>false</ScaleCrop>
  <Company>微软公司</Company>
  <LinksUpToDate>false</LinksUpToDate>
  <CharactersWithSpaces>1251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cp:revision>
  <dcterms:created xsi:type="dcterms:W3CDTF">2019-07-17T11:41:00Z</dcterms:created>
  <dcterms:modified xsi:type="dcterms:W3CDTF">2019-07-17T11:49:00Z</dcterms:modified>
</cp:coreProperties>
</file>